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1E" w:rsidRPr="0085271E" w:rsidRDefault="0085271E" w:rsidP="0085271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Pronome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Pronome é a palavra usada no lugar do nome, ou que se refere a ele. Um pronome pode ser substantivo ou adjetivo.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Será </w:t>
      </w: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 substantivo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quando substituir um substantivo dentro da oração: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A garota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veio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mas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não vi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a garota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Ela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veio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mas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não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a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vi.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Será </w:t>
      </w: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 adjetivo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quando acompanhar um substantivo, caracterizando-o ou se referindo a ele: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Nossa casa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é ali.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Os pronomes são, ainda, subdivididos em pessoais, possessivos, demonstrativos, indefinidos, relativos e interrogativos.</w:t>
      </w:r>
    </w:p>
    <w:p w:rsidR="0085271E" w:rsidRPr="0085271E" w:rsidRDefault="0085271E" w:rsidP="0085271E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Pessoais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Substituem os substantivos, indicando diretamente as pessoas do discurso. Subdivididos em: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Pessoais do Caso Reto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: eu, tu, ele, nós vós, eles. Ocupam o lugar do sujeito na oração.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Pessoais do Caso Obliquo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: Atuam como um complemento na oração, podendo ser átonos ou tônicos:</w:t>
      </w:r>
    </w:p>
    <w:p w:rsidR="0085271E" w:rsidRPr="0085271E" w:rsidRDefault="0085271E" w:rsidP="0085271E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oblíquos átonos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 - me, te, o(s), a(s),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lo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(s), </w:t>
      </w:r>
      <w:proofErr w:type="spellStart"/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la</w:t>
      </w:r>
      <w:proofErr w:type="spellEnd"/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(s), nos, vos, lhe. Complementam um termo da oração SEM uso de preposição: Ele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me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deu flores.</w:t>
      </w:r>
    </w:p>
    <w:p w:rsidR="0085271E" w:rsidRPr="0085271E" w:rsidRDefault="0085271E" w:rsidP="0085271E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oblíquos tônicos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- mim, comigo, ti, contigo, conosco, convosco. Complementam um termo da oração COM uso de preposição: Comprei um livro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para mim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Reflexivo: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Os pronomes pessoais também podem indicar um reflexo em determinada ação. A mesma pessoa executou e sofreu algo: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Eu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não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me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orgulho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disso (não orgulho a mim mesmo).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ATENÇÃO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: não se usa MIM antes de VERBOS. Sempre o pronome EU: Comprei um livro para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eu ler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Tratamento: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Vossa Excelência, Vossa Eminência, Vossa Alteza, entre outros. Usados para tratar, para se dirigir a outras pessoas.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Possessivos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Indicam posse. São eles: meu, minha, teu, tua, seu, sua, nosso, nossa, vosso, vossa.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Demonstrativos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Explicitam a posição de uma palavra em relação a outras, situando em relação a TEMPO, ESPAÇO e DISCURSO. São eles: 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esse(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a), este(a), aquele(a), aquilo, isso, isto...</w:t>
      </w:r>
    </w:p>
    <w:p w:rsidR="0085271E" w:rsidRPr="0085271E" w:rsidRDefault="0085271E" w:rsidP="0085271E">
      <w:pPr>
        <w:numPr>
          <w:ilvl w:val="0"/>
          <w:numId w:val="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lastRenderedPageBreak/>
        <w:t>Situando no TEMPO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Presente: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este, esta, isto.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Este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ano está sendo ótimo.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Passado próximo: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esse, essa, isso.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Isso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que aconteceu me serviu de lição.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Passado distante: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aquele, aquela, aquilo. Nasci naquela primavera de 1986.</w:t>
      </w:r>
    </w:p>
    <w:p w:rsidR="0085271E" w:rsidRPr="0085271E" w:rsidRDefault="0085271E" w:rsidP="0085271E">
      <w:pPr>
        <w:spacing w:after="225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Situando no ESPAÇO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Próximo ao falante: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este, esta, isto.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Próximo ao interlocutor: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 esse, essa, isso.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Distante do falante e do interlocutor: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aquele, aquela, aquilo.</w:t>
      </w:r>
    </w:p>
    <w:p w:rsidR="0085271E" w:rsidRPr="0085271E" w:rsidRDefault="0085271E" w:rsidP="0085271E">
      <w:pPr>
        <w:spacing w:after="225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Situando no DISCURSO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Referir-se a algo que </w:t>
      </w: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já foi dito anteriormente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: esse, essa, isso.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Falta de tempo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,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esse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é meu problema.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Referir-se a algo que </w:t>
      </w: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ainda não foi dito ou que está imediatamente anterior no discurso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: este, esta, isto.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Este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é meu problema: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falta de tempo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.</w:t>
      </w:r>
    </w:p>
    <w:p w:rsidR="0085271E" w:rsidRPr="0085271E" w:rsidRDefault="0085271E" w:rsidP="0085271E">
      <w:pPr>
        <w:spacing w:after="0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Leticia saiu com </w:t>
      </w:r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Gustavo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, e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pt-BR"/>
        </w:rPr>
        <w:t>este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a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pediu em namoro.</w:t>
      </w:r>
    </w:p>
    <w:p w:rsidR="0085271E" w:rsidRPr="0085271E" w:rsidRDefault="0085271E" w:rsidP="0085271E">
      <w:pPr>
        <w:spacing w:after="225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Indefinidos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Se referem 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à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terceira pessoa do discurso, dando-lhe sentido vago (impreciso) ou expressando quantidade indeterminada.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Podem ser variáveis ou invariáveis:</w:t>
      </w:r>
    </w:p>
    <w:p w:rsidR="0085271E" w:rsidRPr="0085271E" w:rsidRDefault="0085271E" w:rsidP="0085271E">
      <w:pPr>
        <w:numPr>
          <w:ilvl w:val="0"/>
          <w:numId w:val="9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variáveis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: algum(a)(s), nenhum(a)(s), todo(a)(s)...</w:t>
      </w:r>
    </w:p>
    <w:p w:rsidR="0085271E" w:rsidRPr="0085271E" w:rsidRDefault="0085271E" w:rsidP="0085271E">
      <w:pPr>
        <w:numPr>
          <w:ilvl w:val="0"/>
          <w:numId w:val="9"/>
        </w:numPr>
        <w:spacing w:after="75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invariáveis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: alguém, ninguém, tudo, nada...</w:t>
      </w:r>
    </w:p>
    <w:p w:rsidR="0085271E" w:rsidRPr="0085271E" w:rsidRDefault="0085271E" w:rsidP="0085271E">
      <w:pPr>
        <w:spacing w:after="225" w:line="336" w:lineRule="atLeast"/>
        <w:ind w:left="144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1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Interrogativos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São utilizados em frases interrogativas diretas ou indiretas: que, quem, qual, quanto...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1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Pronomes Relativos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 xml:space="preserve">Indicam uma relação com um termo antecedente: que, quem, onde, como, 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o(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a) qual, os(as) quais, cujo,</w:t>
      </w:r>
    </w:p>
    <w:p w:rsidR="0085271E" w:rsidRPr="0085271E" w:rsidRDefault="0085271E" w:rsidP="0085271E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lastRenderedPageBreak/>
        <w:t xml:space="preserve">AULA </w:t>
      </w:r>
      <w:proofErr w:type="gramStart"/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85271E" w:rsidRPr="0085271E" w:rsidRDefault="0085271E" w:rsidP="0085271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Uso dos pronomes relativos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Que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Aplica-se a pessoas ou coisas. Se antecedido por preposição, está só pode ser monossilábica.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Ela é a mulher que amei durante muitos anos.</w:t>
      </w:r>
    </w:p>
    <w:p w:rsidR="0085271E" w:rsidRPr="0085271E" w:rsidRDefault="0085271E" w:rsidP="0085271E">
      <w:pPr>
        <w:numPr>
          <w:ilvl w:val="0"/>
          <w:numId w:val="1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Há um momento em que precisamos mudar nossas atitudes.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O qual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(e suas variações de feminino e plural)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Aplica-se para evitar duplo sentido.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Não conheço o irmão da menina o qual se acidentou.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Se usássemos QUE não saberíamos ao certo se quem se acidentou foi a menina ou o irmão)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Aplica-se quando o termo antecedente se encontra distante.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O discurso foi pronunciado pelo prefeito, o qual causou muita indignação.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(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 QUAL refere-se a discurso, que se encontra distante,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ao passo que a utilização de QUE nos remeteria a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prefeito)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Aplica-se com preposições de duas ou mais sílabas.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 inveja é um mal contra o qual há poucos remédios.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Quem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Aplica-se a pessoas, e quando acompanhando um Verbo Transitivo Direto, sempre será acompanhado pela preposição A, resultando num Objeto Direto Preposicionado. Quando acompanhando um Verbo Transitivo Indireto, será antecedido pela preposição exigida por este.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Ele é o professor a quem mais 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admiro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(VTD).</w:t>
      </w:r>
    </w:p>
    <w:p w:rsidR="0085271E" w:rsidRPr="0085271E" w:rsidRDefault="0085271E" w:rsidP="0085271E">
      <w:pPr>
        <w:numPr>
          <w:ilvl w:val="0"/>
          <w:numId w:val="1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Conheci uma pessoa por quem me apaixonei (VTI)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Quando não possuir antecedente, será denominado Relativo Indefinido.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Quem muito </w:t>
      </w:r>
      <w:proofErr w:type="gram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quer,</w:t>
      </w:r>
      <w:proofErr w:type="gram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nada tem.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Cujo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(e suas variações de feminino e plural)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Indica posse, sendo o termo antecedente denominado possuidor, e o termo consequente denominado possuído, sendo que com este último o pronome concordará em gênero e número.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Esta é a árvore cujas flores brotam anualmente.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lastRenderedPageBreak/>
        <w:t>Onde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Refere-se a lugar.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19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Não conheço a cidade onde nasceu meu pai.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Quando não possui termo antecedente, é chamado de Relativo Indefinido Locativo.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2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Onde há luz, há felicidade.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Quanto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Aplica-se a pessoas ou coisas e 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aparece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após os pronomes indefinidos TANTO, TODO E TUDO (e suas variações para plural e feminino).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2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Naquele país há tantas belezas quantas você possa imaginar.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Como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É classificado como pronome relativo quando aparece após os termos MODO, MANEIRA ou FORMA.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2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Note o modo como ela escreve.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Quando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É classificado como pronome relativo quando antecedido por um nome que dê ideia de tempo, equivalendo a EM QUE. 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23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Bendita a hora quando você apareceu!</w:t>
      </w:r>
    </w:p>
    <w:p w:rsidR="0085271E" w:rsidRPr="0085271E" w:rsidRDefault="0085271E" w:rsidP="0085271E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85271E" w:rsidRPr="0085271E" w:rsidRDefault="0085271E" w:rsidP="0085271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Colocação Pronominal - Próclise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 próclise acontece quando o pronome é colocado ANTES do verbo. Ocorre nos seguintes casos:</w:t>
      </w:r>
    </w:p>
    <w:p w:rsidR="0085271E" w:rsidRPr="0085271E" w:rsidRDefault="0085271E" w:rsidP="0085271E">
      <w:pPr>
        <w:numPr>
          <w:ilvl w:val="0"/>
          <w:numId w:val="2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Com palavras ou expressões negativas: não, nunca, jamais, nada, ninguém, nem, etc. 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Nada me perturba.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2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Com conjunções subordinativas: quando, se, porque, que, conforme, embora, logo, que, etc. 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Quando se trata de comida, ele entende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2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Com advérbios. 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Aqui se tem paz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2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Com pronomes relativos, demonstrativos e </w:t>
      </w:r>
      <w:proofErr w:type="spellStart"/>
      <w:proofErr w:type="gram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indefinidos.</w:t>
      </w:r>
      <w:proofErr w:type="gram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Alguém me ligou? (indefinido</w:t>
      </w:r>
      <w:proofErr w:type="gram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)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 pessoa que me ligou era minha amiga. (relativo)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Isso me traz muita felicidade. (demonstrativo</w:t>
      </w:r>
      <w:proofErr w:type="gram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)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85271E" w:rsidRPr="0085271E" w:rsidRDefault="0085271E" w:rsidP="0085271E">
      <w:pPr>
        <w:numPr>
          <w:ilvl w:val="0"/>
          <w:numId w:val="2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lastRenderedPageBreak/>
        <w:t>Em frases interrogativas. 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Quanto me cobrará pela tradução?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85271E" w:rsidRPr="0085271E" w:rsidRDefault="0085271E" w:rsidP="0085271E">
      <w:pPr>
        <w:numPr>
          <w:ilvl w:val="0"/>
          <w:numId w:val="24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Com verbo no gerúndio antecedido de preposição EM. 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Em se tratando de beleza, ele é campeão.</w:t>
      </w:r>
    </w:p>
    <w:p w:rsidR="0085271E" w:rsidRPr="0085271E" w:rsidRDefault="0085271E" w:rsidP="0085271E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85271E" w:rsidRPr="0085271E" w:rsidRDefault="0085271E" w:rsidP="0085271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Colocação Pronominal: Mesóclise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 mesóclise acontece quando o pronome é colocado NO MEIO do verbo. Usada quando o verbo estiver no futuro do presente (vai acontecer – amarei, amarás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, ...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) ou no futuro do pretérito (ia acontecer mas não aconteceu – amaria, amarias, ...).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85271E" w:rsidRPr="0085271E" w:rsidRDefault="0085271E" w:rsidP="0085271E">
      <w:pPr>
        <w:numPr>
          <w:ilvl w:val="0"/>
          <w:numId w:val="2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Convidar-me-ão para a festa.</w:t>
      </w:r>
    </w:p>
    <w:p w:rsidR="0085271E" w:rsidRPr="0085271E" w:rsidRDefault="0085271E" w:rsidP="0085271E">
      <w:pPr>
        <w:numPr>
          <w:ilvl w:val="0"/>
          <w:numId w:val="25"/>
        </w:numPr>
        <w:spacing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Convidar-me-iam para a festa.</w:t>
      </w:r>
    </w:p>
    <w:p w:rsidR="0085271E" w:rsidRPr="0085271E" w:rsidRDefault="0085271E" w:rsidP="0085271E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5</w:t>
      </w:r>
      <w:proofErr w:type="gramEnd"/>
    </w:p>
    <w:p w:rsidR="0085271E" w:rsidRPr="0085271E" w:rsidRDefault="0085271E" w:rsidP="0085271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Colocação Pronominal: Ênclise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 ênclise acontece quando o pronome é colocado DEPOIS do verbo. </w:t>
      </w:r>
    </w:p>
    <w:p w:rsidR="0085271E" w:rsidRPr="0085271E" w:rsidRDefault="0085271E" w:rsidP="0085271E">
      <w:pPr>
        <w:numPr>
          <w:ilvl w:val="0"/>
          <w:numId w:val="2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Ênclise de verbo no futuro e particípio está sempre errada.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Tornarei-me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 (errada</w:t>
      </w:r>
      <w:proofErr w:type="gram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)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Tinha 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entregado-nos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 (errada</w:t>
      </w:r>
      <w:proofErr w:type="gram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)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  <w:t> </w:t>
      </w:r>
    </w:p>
    <w:p w:rsidR="0085271E" w:rsidRPr="0085271E" w:rsidRDefault="0085271E" w:rsidP="0085271E">
      <w:pPr>
        <w:numPr>
          <w:ilvl w:val="0"/>
          <w:numId w:val="2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Ênclise de verbo no infinitivo está sempre certa.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Entregar-lhe (correta</w:t>
      </w:r>
      <w:proofErr w:type="gram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)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Não posso recebê-lo. (correta)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Além disso, a ênclise ocorre também:</w:t>
      </w:r>
    </w:p>
    <w:p w:rsidR="0085271E" w:rsidRPr="0085271E" w:rsidRDefault="0085271E" w:rsidP="0085271E">
      <w:pPr>
        <w:numPr>
          <w:ilvl w:val="0"/>
          <w:numId w:val="2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Com o verbo no início da frase.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Entregaram-me as roupas.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2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Com o verbo no imperativo afirmativo.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Alunos, comportem-se.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2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Com o verbo no gerúndio.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Saiu deixando-nos a sós.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2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Com o verbo no infinitivo impessoal.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Convém contar-lhe tudo o que houve.</w:t>
      </w:r>
    </w:p>
    <w:p w:rsidR="0085271E" w:rsidRPr="0085271E" w:rsidRDefault="0085271E" w:rsidP="0085271E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OBS: se o gerúndio vier precedido de preposição ou de palavra atrativa, ocorrerá a próclise: </w:t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Em se tratando de cinema, prefiro a comédia.</w:t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br/>
        <w:t>Saiu do escritório, não nos revelando aonde ia.</w:t>
      </w:r>
    </w:p>
    <w:p w:rsidR="0085271E" w:rsidRPr="0085271E" w:rsidRDefault="0085271E" w:rsidP="0085271E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lastRenderedPageBreak/>
        <w:t xml:space="preserve">AULA </w:t>
      </w:r>
      <w:proofErr w:type="gramStart"/>
      <w:r w:rsidRPr="0085271E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6</w:t>
      </w:r>
      <w:proofErr w:type="gramEnd"/>
    </w:p>
    <w:p w:rsidR="0085271E" w:rsidRPr="0085271E" w:rsidRDefault="0085271E" w:rsidP="0085271E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Colocação Pronominal: Locuções Verbais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Locuções verbais são formadas por um verbo auxiliar + infinitivo, gerúndio ou particípio.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Auxiliar + Particípio:</w:t>
      </w:r>
    </w:p>
    <w:p w:rsidR="0085271E" w:rsidRPr="0085271E" w:rsidRDefault="0085271E" w:rsidP="0085271E">
      <w:pPr>
        <w:numPr>
          <w:ilvl w:val="0"/>
          <w:numId w:val="2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O pronome deve ficar depois do verbo auxiliar: 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Havia-lhe contado a verdade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2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Mas se houver palavra atrativa, o pronome deverá ficar antes do verbo auxiliar: </w:t>
      </w:r>
      <w:proofErr w:type="spell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 Não (palavra atrativa) lhe havia contado a verdade.</w:t>
      </w:r>
    </w:p>
    <w:p w:rsidR="0085271E" w:rsidRPr="0085271E" w:rsidRDefault="0085271E" w:rsidP="0085271E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Auxiliar + Gerúndio ou Infinitivo:</w:t>
      </w:r>
    </w:p>
    <w:p w:rsidR="0085271E" w:rsidRPr="0085271E" w:rsidRDefault="0085271E" w:rsidP="0085271E">
      <w:pPr>
        <w:numPr>
          <w:ilvl w:val="0"/>
          <w:numId w:val="29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Se não houver palavra atrativa, o pronome virá depois do verbo auxiliar ou do verbo principal:</w:t>
      </w:r>
    </w:p>
    <w:p w:rsidR="0085271E" w:rsidRPr="0085271E" w:rsidRDefault="0085271E" w:rsidP="0085271E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Infinitivo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Start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Quero-lhe</w:t>
      </w:r>
      <w:proofErr w:type="gramEnd"/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 xml:space="preserve"> dizer o que aconteceu.</w:t>
      </w: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85271E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Quero dizer-lhe o que aconteceu.</w:t>
      </w:r>
    </w:p>
    <w:p w:rsidR="0085271E" w:rsidRPr="0085271E" w:rsidRDefault="0085271E" w:rsidP="0085271E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Gerúndio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</w:r>
      <w:proofErr w:type="spell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Ia-lhe</w:t>
      </w:r>
      <w:proofErr w:type="spell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dizendo o que aconteceu.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Ia dizendo-lhe o que aconteceu.</w:t>
      </w:r>
    </w:p>
    <w:p w:rsidR="0085271E" w:rsidRPr="0085271E" w:rsidRDefault="0085271E" w:rsidP="0085271E">
      <w:pPr>
        <w:spacing w:after="225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85271E" w:rsidRPr="0085271E" w:rsidRDefault="0085271E" w:rsidP="0085271E">
      <w:pPr>
        <w:numPr>
          <w:ilvl w:val="0"/>
          <w:numId w:val="3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Se houver palavra atrativa, o pronome oblíquo virá antes do verbo auxiliar ou depois do verbo principal:</w:t>
      </w:r>
    </w:p>
    <w:p w:rsidR="0085271E" w:rsidRPr="0085271E" w:rsidRDefault="0085271E" w:rsidP="0085271E">
      <w:pPr>
        <w:spacing w:after="0"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Infinitivo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 xml:space="preserve">Não lhe </w:t>
      </w:r>
      <w:proofErr w:type="gramStart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quero</w:t>
      </w:r>
      <w:proofErr w:type="gramEnd"/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dizer o que aconteceu.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Não quero dizer-lhe o que aconteceu.</w:t>
      </w:r>
    </w:p>
    <w:p w:rsidR="0085271E" w:rsidRPr="0085271E" w:rsidRDefault="0085271E" w:rsidP="0085271E">
      <w:pPr>
        <w:spacing w:line="336" w:lineRule="atLeast"/>
        <w:ind w:left="60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85271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pt-BR"/>
        </w:rPr>
        <w:t>Gerúndio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Não lhe ia dizendo a verdade.</w:t>
      </w:r>
      <w:r w:rsidRPr="0085271E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br/>
        <w:t>Não ia dizendo-lhe a verdade.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1CE"/>
    <w:multiLevelType w:val="multilevel"/>
    <w:tmpl w:val="C8E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7074A"/>
    <w:multiLevelType w:val="multilevel"/>
    <w:tmpl w:val="AC44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E0171F"/>
    <w:multiLevelType w:val="multilevel"/>
    <w:tmpl w:val="4F62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BB52FE"/>
    <w:multiLevelType w:val="multilevel"/>
    <w:tmpl w:val="50C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D37FC5"/>
    <w:multiLevelType w:val="multilevel"/>
    <w:tmpl w:val="13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DD55AA"/>
    <w:multiLevelType w:val="multilevel"/>
    <w:tmpl w:val="437E9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EB60199"/>
    <w:multiLevelType w:val="multilevel"/>
    <w:tmpl w:val="056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DF6F30"/>
    <w:multiLevelType w:val="multilevel"/>
    <w:tmpl w:val="C1B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973D15"/>
    <w:multiLevelType w:val="multilevel"/>
    <w:tmpl w:val="22DA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031457"/>
    <w:multiLevelType w:val="multilevel"/>
    <w:tmpl w:val="F8B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5409E2"/>
    <w:multiLevelType w:val="multilevel"/>
    <w:tmpl w:val="A79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187F24"/>
    <w:multiLevelType w:val="multilevel"/>
    <w:tmpl w:val="C476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F82791"/>
    <w:multiLevelType w:val="multilevel"/>
    <w:tmpl w:val="2BE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DA1860"/>
    <w:multiLevelType w:val="multilevel"/>
    <w:tmpl w:val="935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AA2380"/>
    <w:multiLevelType w:val="multilevel"/>
    <w:tmpl w:val="19C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E43614"/>
    <w:multiLevelType w:val="multilevel"/>
    <w:tmpl w:val="D0005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2403695"/>
    <w:multiLevelType w:val="multilevel"/>
    <w:tmpl w:val="81E47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5376C81"/>
    <w:multiLevelType w:val="multilevel"/>
    <w:tmpl w:val="D35E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992457"/>
    <w:multiLevelType w:val="multilevel"/>
    <w:tmpl w:val="B71EA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F0E5CA2"/>
    <w:multiLevelType w:val="multilevel"/>
    <w:tmpl w:val="19C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6014D4"/>
    <w:multiLevelType w:val="multilevel"/>
    <w:tmpl w:val="54EC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8E0F7E"/>
    <w:multiLevelType w:val="multilevel"/>
    <w:tmpl w:val="0FE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B90D68"/>
    <w:multiLevelType w:val="multilevel"/>
    <w:tmpl w:val="0AF82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6D71204"/>
    <w:multiLevelType w:val="multilevel"/>
    <w:tmpl w:val="D1A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AD6A62"/>
    <w:multiLevelType w:val="multilevel"/>
    <w:tmpl w:val="047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2F5A2D"/>
    <w:multiLevelType w:val="multilevel"/>
    <w:tmpl w:val="733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7D0030"/>
    <w:multiLevelType w:val="multilevel"/>
    <w:tmpl w:val="AE9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A03062"/>
    <w:multiLevelType w:val="multilevel"/>
    <w:tmpl w:val="BDDA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F66C72"/>
    <w:multiLevelType w:val="multilevel"/>
    <w:tmpl w:val="23A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4420FA"/>
    <w:multiLevelType w:val="multilevel"/>
    <w:tmpl w:val="9A7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4"/>
  </w:num>
  <w:num w:numId="5">
    <w:abstractNumId w:val="5"/>
  </w:num>
  <w:num w:numId="6">
    <w:abstractNumId w:val="15"/>
  </w:num>
  <w:num w:numId="7">
    <w:abstractNumId w:val="18"/>
  </w:num>
  <w:num w:numId="8">
    <w:abstractNumId w:val="6"/>
  </w:num>
  <w:num w:numId="9">
    <w:abstractNumId w:val="22"/>
  </w:num>
  <w:num w:numId="10">
    <w:abstractNumId w:val="12"/>
  </w:num>
  <w:num w:numId="11">
    <w:abstractNumId w:val="25"/>
  </w:num>
  <w:num w:numId="12">
    <w:abstractNumId w:val="7"/>
  </w:num>
  <w:num w:numId="13">
    <w:abstractNumId w:val="26"/>
  </w:num>
  <w:num w:numId="14">
    <w:abstractNumId w:val="11"/>
  </w:num>
  <w:num w:numId="15">
    <w:abstractNumId w:val="19"/>
  </w:num>
  <w:num w:numId="16">
    <w:abstractNumId w:val="14"/>
  </w:num>
  <w:num w:numId="17">
    <w:abstractNumId w:val="9"/>
  </w:num>
  <w:num w:numId="18">
    <w:abstractNumId w:val="29"/>
  </w:num>
  <w:num w:numId="19">
    <w:abstractNumId w:val="13"/>
  </w:num>
  <w:num w:numId="20">
    <w:abstractNumId w:val="23"/>
  </w:num>
  <w:num w:numId="21">
    <w:abstractNumId w:val="1"/>
  </w:num>
  <w:num w:numId="22">
    <w:abstractNumId w:val="20"/>
  </w:num>
  <w:num w:numId="23">
    <w:abstractNumId w:val="2"/>
  </w:num>
  <w:num w:numId="24">
    <w:abstractNumId w:val="27"/>
  </w:num>
  <w:num w:numId="25">
    <w:abstractNumId w:val="17"/>
  </w:num>
  <w:num w:numId="26">
    <w:abstractNumId w:val="24"/>
  </w:num>
  <w:num w:numId="27">
    <w:abstractNumId w:val="3"/>
  </w:num>
  <w:num w:numId="28">
    <w:abstractNumId w:val="8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1E"/>
    <w:rsid w:val="0085271E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52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52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527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527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271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5271E"/>
    <w:rPr>
      <w:b/>
      <w:bCs/>
    </w:rPr>
  </w:style>
  <w:style w:type="character" w:styleId="nfase">
    <w:name w:val="Emphasis"/>
    <w:basedOn w:val="Fontepargpadro"/>
    <w:uiPriority w:val="20"/>
    <w:qFormat/>
    <w:rsid w:val="00852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52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52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527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527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271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5271E"/>
    <w:rPr>
      <w:b/>
      <w:bCs/>
    </w:rPr>
  </w:style>
  <w:style w:type="character" w:styleId="nfase">
    <w:name w:val="Emphasis"/>
    <w:basedOn w:val="Fontepargpadro"/>
    <w:uiPriority w:val="20"/>
    <w:qFormat/>
    <w:rsid w:val="00852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55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6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5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3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8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3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352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96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6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5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0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4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6818</Characters>
  <Application>Microsoft Office Word</Application>
  <DocSecurity>0</DocSecurity>
  <Lines>56</Lines>
  <Paragraphs>16</Paragraphs>
  <ScaleCrop>false</ScaleCrop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2020-06-23T17:23:00Z</dcterms:created>
  <dcterms:modified xsi:type="dcterms:W3CDTF">2020-06-23T17:25:00Z</dcterms:modified>
</cp:coreProperties>
</file>