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7ED9" w14:textId="77777777" w:rsidR="00AC58AC" w:rsidRDefault="00AC58AC">
      <w:r>
        <w:t xml:space="preserve">Gabarito de Ligações químicas </w:t>
      </w:r>
    </w:p>
    <w:p w14:paraId="1A97201A" w14:textId="77777777" w:rsidR="00AC58AC" w:rsidRDefault="00962ADB" w:rsidP="00962ADB">
      <w:pPr>
        <w:pStyle w:val="PargrafodaLista"/>
        <w:numPr>
          <w:ilvl w:val="0"/>
          <w:numId w:val="1"/>
        </w:numPr>
      </w:pPr>
      <w:r>
        <w:t xml:space="preserve">Veja </w:t>
      </w:r>
      <w:r w:rsidR="00162F8B">
        <w:t>o vídeo.</w:t>
      </w:r>
    </w:p>
    <w:p w14:paraId="32B7540C" w14:textId="77777777" w:rsidR="00162F8B" w:rsidRDefault="00162F8B" w:rsidP="00962ADB">
      <w:pPr>
        <w:pStyle w:val="PargrafodaLista"/>
        <w:numPr>
          <w:ilvl w:val="0"/>
          <w:numId w:val="1"/>
        </w:numPr>
      </w:pPr>
      <w:r>
        <w:t>E</w:t>
      </w:r>
    </w:p>
    <w:p w14:paraId="3E201897" w14:textId="77777777" w:rsidR="00162F8B" w:rsidRDefault="00162F8B" w:rsidP="00962ADB">
      <w:pPr>
        <w:pStyle w:val="PargrafodaLista"/>
        <w:numPr>
          <w:ilvl w:val="0"/>
          <w:numId w:val="1"/>
        </w:numPr>
      </w:pPr>
      <w:r>
        <w:t>A</w:t>
      </w:r>
    </w:p>
    <w:p w14:paraId="705C3697" w14:textId="77777777" w:rsidR="00162F8B" w:rsidRDefault="00C76BD2" w:rsidP="00962ADB">
      <w:pPr>
        <w:pStyle w:val="PargrafodaLista"/>
        <w:numPr>
          <w:ilvl w:val="0"/>
          <w:numId w:val="1"/>
        </w:numPr>
      </w:pPr>
      <w:r>
        <w:t>A) Ca3P2</w:t>
      </w:r>
    </w:p>
    <w:p w14:paraId="1CA7219D" w14:textId="77777777" w:rsidR="00C76BD2" w:rsidRDefault="00093100" w:rsidP="00C76BD2">
      <w:pPr>
        <w:pStyle w:val="PargrafodaLista"/>
      </w:pPr>
      <w:r>
        <w:t xml:space="preserve">B) As ligações iônicas são muito intensas e promovem </w:t>
      </w:r>
      <w:r w:rsidR="002D2F9E">
        <w:t xml:space="preserve">grande aproximação dos íons. Com isso, </w:t>
      </w:r>
      <w:r w:rsidR="005C1762">
        <w:t xml:space="preserve">os espaços vazios são reduzidos, conferindo </w:t>
      </w:r>
      <w:r w:rsidR="004740C9">
        <w:t>grande dureza. São também quebradiços porque</w:t>
      </w:r>
      <w:r w:rsidR="00C52579">
        <w:t xml:space="preserve">, diante de um impacto mecânico, os </w:t>
      </w:r>
      <w:r w:rsidR="0027698B">
        <w:t>ions, que já estavam próximos</w:t>
      </w:r>
      <w:r w:rsidR="00DB3FD2">
        <w:t xml:space="preserve">, se aproximam ainda mais, favorecendo a formação de forças </w:t>
      </w:r>
      <w:r w:rsidR="00603C42">
        <w:t>elétricas repulsivos, promovendo a clivagem do cristal.</w:t>
      </w:r>
    </w:p>
    <w:p w14:paraId="52C14718" w14:textId="77777777" w:rsidR="00300F1C" w:rsidRDefault="00300F1C" w:rsidP="00300F1C">
      <w:r>
        <w:t xml:space="preserve">      5. A</w:t>
      </w:r>
    </w:p>
    <w:p w14:paraId="5BD1535C" w14:textId="77777777" w:rsidR="00300F1C" w:rsidRDefault="00300F1C" w:rsidP="00300F1C">
      <w:r>
        <w:t xml:space="preserve">      </w:t>
      </w:r>
      <w:r w:rsidR="00E071AA">
        <w:t>6. A</w:t>
      </w:r>
    </w:p>
    <w:p w14:paraId="0877E2FE" w14:textId="42EA6CB5" w:rsidR="00E071AA" w:rsidRDefault="00E071AA" w:rsidP="00300F1C">
      <w:r>
        <w:t xml:space="preserve">      7. E</w:t>
      </w:r>
      <w:r w:rsidR="004B62E3">
        <w:t>f</w:t>
      </w:r>
    </w:p>
    <w:p w14:paraId="7A4BD355" w14:textId="77777777" w:rsidR="00E071AA" w:rsidRDefault="00E071AA" w:rsidP="00300F1C">
      <w:r>
        <w:t xml:space="preserve">      8. E</w:t>
      </w:r>
    </w:p>
    <w:p w14:paraId="49F75266" w14:textId="77777777" w:rsidR="00E071AA" w:rsidRDefault="00E071AA" w:rsidP="00300F1C">
      <w:r>
        <w:t xml:space="preserve">     9. </w:t>
      </w:r>
      <w:r w:rsidR="00755515">
        <w:t xml:space="preserve">B. </w:t>
      </w:r>
    </w:p>
    <w:p w14:paraId="3020E9E6" w14:textId="77777777" w:rsidR="007A6C9F" w:rsidRDefault="00755515" w:rsidP="00300F1C">
      <w:r>
        <w:t xml:space="preserve">     10. </w:t>
      </w:r>
    </w:p>
    <w:p w14:paraId="79B9E408" w14:textId="77777777" w:rsidR="007A6C9F" w:rsidRDefault="007A6C9F" w:rsidP="00300F1C">
      <w:r>
        <w:t xml:space="preserve">      1. Os cátions e ânions dos líquidos iônicos </w:t>
      </w:r>
      <w:r w:rsidR="00F42A5A">
        <w:t xml:space="preserve">são grandes e suas cargas elétricas estão muito dispersas. Com isso, </w:t>
      </w:r>
      <w:r w:rsidR="00B011FF">
        <w:t>podem interagir com moléculas apolares por meio de forças dipolo instantâneo-dipolo</w:t>
      </w:r>
      <w:r w:rsidR="007C7345">
        <w:t>, promovendo a dissolução.</w:t>
      </w:r>
    </w:p>
    <w:p w14:paraId="6B6E120C" w14:textId="77777777" w:rsidR="007C7345" w:rsidRDefault="007C7345" w:rsidP="00300F1C">
      <w:r>
        <w:t xml:space="preserve">     2. Os ions são grandes e suas cargas elétricas </w:t>
      </w:r>
      <w:r w:rsidR="001200A7">
        <w:t>se encontram muito dispersas</w:t>
      </w:r>
      <w:r w:rsidR="009E1E8E">
        <w:t>, o que confere a eles baixos poderes polarizantes. Com isso, as atrações estabelecidas por íons de líquidos</w:t>
      </w:r>
      <w:r w:rsidR="006E1AAC">
        <w:t xml:space="preserve"> iônicos são menos intensas do que aquelas de mesma natureza estabelecidas por íons de sólidos </w:t>
      </w:r>
      <w:r w:rsidR="00020D23">
        <w:t>iônicos, favorecendo a organização</w:t>
      </w:r>
      <w:r w:rsidR="002031B2">
        <w:t xml:space="preserve"> de um estado mais desorganizado como o líquido.</w:t>
      </w:r>
    </w:p>
    <w:p w14:paraId="1355289D" w14:textId="1DB3FB2C" w:rsidR="00967D4C" w:rsidRDefault="00967D4C" w:rsidP="00300F1C">
      <w:r>
        <w:t xml:space="preserve">     11. a)</w:t>
      </w:r>
    </w:p>
    <w:p w14:paraId="0CB4682B" w14:textId="1CB77A63" w:rsidR="00967D4C" w:rsidRDefault="00967D4C" w:rsidP="00300F1C">
      <w:r>
        <w:t xml:space="preserve">        </w:t>
      </w:r>
      <w:r>
        <w:rPr>
          <w:noProof/>
        </w:rPr>
        <w:drawing>
          <wp:inline distT="0" distB="0" distL="0" distR="0" wp14:anchorId="72C7F218" wp14:editId="7B9F6DA3">
            <wp:extent cx="1224000" cy="524569"/>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000" cy="524569"/>
                    </a:xfrm>
                    <a:prstGeom prst="rect">
                      <a:avLst/>
                    </a:prstGeom>
                    <a:noFill/>
                    <a:ln>
                      <a:noFill/>
                    </a:ln>
                  </pic:spPr>
                </pic:pic>
              </a:graphicData>
            </a:graphic>
          </wp:inline>
        </w:drawing>
      </w:r>
    </w:p>
    <w:p w14:paraId="45DEF2AB" w14:textId="6FD70C7E" w:rsidR="00967D4C" w:rsidRDefault="00967D4C" w:rsidP="00300F1C">
      <w:r>
        <w:t xml:space="preserve">          b) O isômero cis (I) porque suas moléculas são mais polares e estabelecem entre si interações intermoleculares (dipolo instantâneo-dipolo induzido e dipolo-dipolo) mais intensas quando comparadas com as interações do isômero trans(II) do tipo dipolo instantâneo-dipolo induzido.</w:t>
      </w:r>
    </w:p>
    <w:p w14:paraId="78B73C09" w14:textId="134066F6" w:rsidR="00CA0337" w:rsidRDefault="00967D4C" w:rsidP="00300F1C">
      <w:r>
        <w:t xml:space="preserve">     </w:t>
      </w:r>
      <w:r w:rsidR="00CA0337">
        <w:t>12. C.</w:t>
      </w:r>
    </w:p>
    <w:p w14:paraId="288711D8" w14:textId="1EDCC2F9" w:rsidR="00075D69" w:rsidRDefault="00CA0337" w:rsidP="00300F1C">
      <w:r>
        <w:t xml:space="preserve">    </w:t>
      </w:r>
      <w:r w:rsidR="00140AB0">
        <w:t>13. O tetracloreto de carbono é formado por moléculas</w:t>
      </w:r>
      <w:r w:rsidR="00AC380F">
        <w:t xml:space="preserve"> apolares com geometria tetraédrica</w:t>
      </w:r>
      <w:r w:rsidR="00AE6E6B">
        <w:t xml:space="preserve">. Já as moléculas do metanoll são </w:t>
      </w:r>
      <w:r w:rsidR="00407D71">
        <w:t xml:space="preserve">polares.As </w:t>
      </w:r>
      <w:r w:rsidR="002D17D9">
        <w:t>únicas interações intermoleculares do tetracloreto de carbono são as forças dipolo</w:t>
      </w:r>
      <w:r w:rsidR="005E54E3">
        <w:t xml:space="preserve"> instantâneo-dipolo induzido, enquanto as moléculas do metanol</w:t>
      </w:r>
      <w:r w:rsidR="00945E91">
        <w:t xml:space="preserve"> interagem por meio dessas mesmas forças, mas também estabelecem ligações de </w:t>
      </w:r>
      <w:r w:rsidR="006434E8">
        <w:t>hidrogênio. No entanto, o número de elétrons</w:t>
      </w:r>
      <w:r w:rsidR="00FB7EB3">
        <w:t xml:space="preserve"> presentes nas moléculas de </w:t>
      </w:r>
      <w:r w:rsidR="00287B2D">
        <w:t xml:space="preserve">CCl4 é muito maior o que confere </w:t>
      </w:r>
      <w:r w:rsidR="00C45AC5">
        <w:t xml:space="preserve">polarizabilidades muito superiores em relação a moléculas de </w:t>
      </w:r>
      <w:r w:rsidR="00FD7957">
        <w:t xml:space="preserve">metanol. Com isso, as interações intermoleculares do </w:t>
      </w:r>
      <w:r w:rsidR="00075D69">
        <w:t xml:space="preserve">tetracloreto de carbono são mais intensas, conferindo maior viscosidade, isto é, maior dificuldade para escorrer em uma </w:t>
      </w:r>
      <w:r w:rsidR="003F5E3F">
        <w:t>superfície.</w:t>
      </w:r>
    </w:p>
    <w:p w14:paraId="60C44696" w14:textId="3853CE3C" w:rsidR="003F5E3F" w:rsidRDefault="003F5E3F" w:rsidP="00300F1C">
      <w:r>
        <w:lastRenderedPageBreak/>
        <w:t xml:space="preserve">  14. </w:t>
      </w:r>
      <w:r w:rsidR="008F1B09">
        <w:t>A) H</w:t>
      </w:r>
      <w:r w:rsidR="004B62E3">
        <w:t xml:space="preserve"> </w:t>
      </w:r>
      <w:r w:rsidR="008F1B09">
        <w:t>.</w:t>
      </w:r>
      <w:r w:rsidR="004B62E3">
        <w:t xml:space="preserve"> </w:t>
      </w:r>
      <w:r w:rsidR="008F1B09">
        <w:t>.</w:t>
      </w:r>
      <w:r w:rsidR="004B62E3">
        <w:t xml:space="preserve"> </w:t>
      </w:r>
      <w:r w:rsidR="008F1B09">
        <w:t>H + F</w:t>
      </w:r>
      <w:r w:rsidR="004B62E3">
        <w:t xml:space="preserve"> . . </w:t>
      </w:r>
      <w:r w:rsidR="008F1B09">
        <w:t xml:space="preserve">F </w:t>
      </w:r>
      <w:r w:rsidR="008F1B09">
        <w:rPr>
          <w:rFonts w:cstheme="minorHAnsi"/>
        </w:rPr>
        <w:t xml:space="preserve">→2 </w:t>
      </w:r>
      <w:r w:rsidR="008F1B09">
        <w:t xml:space="preserve"> </w:t>
      </w:r>
      <w:r w:rsidR="008F1B09">
        <w:rPr>
          <w:noProof/>
        </w:rPr>
        <w:drawing>
          <wp:inline distT="0" distB="0" distL="0" distR="0" wp14:anchorId="6BE054C5" wp14:editId="632C3673">
            <wp:extent cx="540000" cy="339431"/>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 cy="339431"/>
                    </a:xfrm>
                    <a:prstGeom prst="rect">
                      <a:avLst/>
                    </a:prstGeom>
                    <a:noFill/>
                    <a:ln>
                      <a:noFill/>
                    </a:ln>
                  </pic:spPr>
                </pic:pic>
              </a:graphicData>
            </a:graphic>
          </wp:inline>
        </w:drawing>
      </w:r>
    </w:p>
    <w:p w14:paraId="3EEC0472" w14:textId="06DFCD44" w:rsidR="008F1B09" w:rsidRDefault="008F1B09" w:rsidP="00300F1C">
      <w:r>
        <w:t xml:space="preserve">        B) H</w:t>
      </w:r>
      <w:r w:rsidR="004B62E3">
        <w:t xml:space="preserve"> . . </w:t>
      </w:r>
      <w:r>
        <w:t xml:space="preserve">F + </w:t>
      </w:r>
      <w:r>
        <w:rPr>
          <w:noProof/>
        </w:rPr>
        <w:drawing>
          <wp:inline distT="0" distB="0" distL="0" distR="0" wp14:anchorId="406B3FCE" wp14:editId="2F8EB67F">
            <wp:extent cx="504000" cy="37632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00" cy="376320"/>
                    </a:xfrm>
                    <a:prstGeom prst="rect">
                      <a:avLst/>
                    </a:prstGeom>
                    <a:noFill/>
                    <a:ln>
                      <a:noFill/>
                    </a:ln>
                  </pic:spPr>
                </pic:pic>
              </a:graphicData>
            </a:graphic>
          </wp:inline>
        </w:drawing>
      </w:r>
      <w:r>
        <w:rPr>
          <w:rFonts w:cstheme="minorHAnsi"/>
        </w:rPr>
        <w:t>→</w:t>
      </w:r>
      <w:r>
        <w:t xml:space="preserve"> </w:t>
      </w:r>
      <w:r>
        <w:rPr>
          <w:noProof/>
        </w:rPr>
        <w:drawing>
          <wp:inline distT="0" distB="0" distL="0" distR="0" wp14:anchorId="4B74AF86" wp14:editId="034A49F5">
            <wp:extent cx="612000" cy="416796"/>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0" cy="416796"/>
                    </a:xfrm>
                    <a:prstGeom prst="rect">
                      <a:avLst/>
                    </a:prstGeom>
                    <a:noFill/>
                    <a:ln>
                      <a:noFill/>
                    </a:ln>
                  </pic:spPr>
                </pic:pic>
              </a:graphicData>
            </a:graphic>
          </wp:inline>
        </w:drawing>
      </w:r>
      <w:r>
        <w:t xml:space="preserve">  + F</w:t>
      </w:r>
      <w:r w:rsidRPr="008F1B09">
        <w:rPr>
          <w:vertAlign w:val="superscript"/>
        </w:rPr>
        <w:t>-</w:t>
      </w:r>
    </w:p>
    <w:p w14:paraId="52FED3BA" w14:textId="7E0D3F94" w:rsidR="008B48CE" w:rsidRDefault="008B48CE" w:rsidP="00300F1C">
      <w:pPr>
        <w:rPr>
          <w:rFonts w:cstheme="minorHAnsi"/>
          <w:vertAlign w:val="superscript"/>
        </w:rPr>
      </w:pPr>
      <w:r>
        <w:t xml:space="preserve">  </w:t>
      </w:r>
      <w:r w:rsidR="008F1B09">
        <w:t xml:space="preserve">      C) 2 Na. +  </w:t>
      </w:r>
      <w:r w:rsidR="004B62E3">
        <w:t xml:space="preserve">F . . F </w:t>
      </w:r>
      <w:r w:rsidR="004B62E3">
        <w:rPr>
          <w:rFonts w:cstheme="minorHAnsi"/>
        </w:rPr>
        <w:t>→</w:t>
      </w:r>
      <w:r w:rsidR="004B62E3">
        <w:t xml:space="preserve"> 2 </w:t>
      </w:r>
      <w:r w:rsidR="004B62E3">
        <w:rPr>
          <w:rFonts w:cstheme="minorHAnsi"/>
        </w:rPr>
        <w:t>[</w:t>
      </w:r>
      <w:r w:rsidR="004B62E3">
        <w:t>Na</w:t>
      </w:r>
      <w:r w:rsidR="004B62E3">
        <w:rPr>
          <w:rFonts w:cstheme="minorHAnsi"/>
        </w:rPr>
        <w:t>]</w:t>
      </w:r>
      <w:r w:rsidR="004B62E3" w:rsidRPr="004B62E3">
        <w:rPr>
          <w:vertAlign w:val="superscript"/>
        </w:rPr>
        <w:t>+</w:t>
      </w:r>
      <w:r w:rsidR="004B62E3">
        <w:t xml:space="preserve"> </w:t>
      </w:r>
      <w:r w:rsidR="004B62E3">
        <w:rPr>
          <w:rFonts w:cstheme="minorHAnsi"/>
        </w:rPr>
        <w:t>[F]</w:t>
      </w:r>
      <w:r w:rsidR="004B62E3" w:rsidRPr="004B62E3">
        <w:rPr>
          <w:rFonts w:cstheme="minorHAnsi"/>
          <w:vertAlign w:val="superscript"/>
        </w:rPr>
        <w:t>-</w:t>
      </w:r>
    </w:p>
    <w:p w14:paraId="5D4D1982" w14:textId="22FBE1BE" w:rsidR="004B62E3" w:rsidRDefault="004B62E3" w:rsidP="00300F1C">
      <w:pPr>
        <w:rPr>
          <w:rFonts w:cstheme="minorHAnsi"/>
          <w:vertAlign w:val="superscript"/>
        </w:rPr>
      </w:pPr>
      <w:r>
        <w:rPr>
          <w:rFonts w:cstheme="minorHAnsi"/>
        </w:rPr>
        <w:t xml:space="preserve">        D) </w:t>
      </w:r>
      <w:r>
        <w:rPr>
          <w:noProof/>
        </w:rPr>
        <w:drawing>
          <wp:inline distT="0" distB="0" distL="0" distR="0" wp14:anchorId="7A97BA5A" wp14:editId="29D50250">
            <wp:extent cx="540000" cy="339431"/>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 cy="339431"/>
                    </a:xfrm>
                    <a:prstGeom prst="rect">
                      <a:avLst/>
                    </a:prstGeom>
                    <a:noFill/>
                    <a:ln>
                      <a:noFill/>
                    </a:ln>
                  </pic:spPr>
                </pic:pic>
              </a:graphicData>
            </a:graphic>
          </wp:inline>
        </w:drawing>
      </w:r>
      <w:r>
        <w:rPr>
          <w:rFonts w:cstheme="minorHAnsi"/>
        </w:rPr>
        <w:t xml:space="preserve"> + </w:t>
      </w:r>
      <w:r>
        <w:rPr>
          <w:rFonts w:cstheme="minorHAnsi"/>
          <w:noProof/>
        </w:rPr>
        <w:drawing>
          <wp:inline distT="0" distB="0" distL="0" distR="0" wp14:anchorId="757E3A00" wp14:editId="2BDB9B9B">
            <wp:extent cx="904875" cy="628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628650"/>
                    </a:xfrm>
                    <a:prstGeom prst="rect">
                      <a:avLst/>
                    </a:prstGeom>
                    <a:noFill/>
                    <a:ln>
                      <a:noFill/>
                    </a:ln>
                  </pic:spPr>
                </pic:pic>
              </a:graphicData>
            </a:graphic>
          </wp:inline>
        </w:drawing>
      </w:r>
      <w:r>
        <w:rPr>
          <w:rFonts w:cstheme="minorHAnsi"/>
        </w:rPr>
        <w:t xml:space="preserve">→ </w:t>
      </w:r>
      <w:r>
        <w:rPr>
          <w:rFonts w:cstheme="minorHAnsi"/>
          <w:noProof/>
        </w:rPr>
        <w:drawing>
          <wp:inline distT="0" distB="0" distL="0" distR="0" wp14:anchorId="197B25D2" wp14:editId="7D071B04">
            <wp:extent cx="720000" cy="601578"/>
            <wp:effectExtent l="0" t="0" r="4445"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601578"/>
                    </a:xfrm>
                    <a:prstGeom prst="rect">
                      <a:avLst/>
                    </a:prstGeom>
                    <a:noFill/>
                    <a:ln>
                      <a:noFill/>
                    </a:ln>
                  </pic:spPr>
                </pic:pic>
              </a:graphicData>
            </a:graphic>
          </wp:inline>
        </w:drawing>
      </w:r>
      <w:r>
        <w:rPr>
          <w:rFonts w:cstheme="minorHAnsi"/>
        </w:rPr>
        <w:t>[</w:t>
      </w:r>
      <w:r w:rsidR="001120B5">
        <w:rPr>
          <w:rFonts w:cstheme="minorHAnsi"/>
        </w:rPr>
        <w:t>F]</w:t>
      </w:r>
      <w:r w:rsidR="001120B5" w:rsidRPr="001120B5">
        <w:rPr>
          <w:rFonts w:cstheme="minorHAnsi"/>
          <w:vertAlign w:val="superscript"/>
        </w:rPr>
        <w:t>-</w:t>
      </w:r>
    </w:p>
    <w:p w14:paraId="34100BD1" w14:textId="703ADDF0" w:rsidR="001120B5" w:rsidRDefault="001120B5" w:rsidP="00300F1C">
      <w:pPr>
        <w:rPr>
          <w:rFonts w:cstheme="minorHAnsi"/>
        </w:rPr>
      </w:pPr>
      <w:r>
        <w:rPr>
          <w:rFonts w:cstheme="minorHAnsi"/>
          <w:vertAlign w:val="superscript"/>
        </w:rPr>
        <w:t xml:space="preserve">     </w:t>
      </w:r>
      <w:r>
        <w:rPr>
          <w:rFonts w:cstheme="minorHAnsi"/>
        </w:rPr>
        <w:t>15.C</w:t>
      </w:r>
    </w:p>
    <w:p w14:paraId="1D612588" w14:textId="0A600767" w:rsidR="001120B5" w:rsidRDefault="001120B5" w:rsidP="00300F1C">
      <w:pPr>
        <w:rPr>
          <w:rFonts w:cstheme="minorHAnsi"/>
        </w:rPr>
      </w:pPr>
      <w:r>
        <w:rPr>
          <w:rFonts w:cstheme="minorHAnsi"/>
        </w:rPr>
        <w:t xml:space="preserve">    16. D</w:t>
      </w:r>
    </w:p>
    <w:p w14:paraId="2108A85A" w14:textId="7AA91A4F" w:rsidR="001120B5" w:rsidRDefault="001120B5" w:rsidP="00300F1C">
      <w:pPr>
        <w:rPr>
          <w:rFonts w:cstheme="minorHAnsi"/>
        </w:rPr>
      </w:pPr>
      <w:r>
        <w:rPr>
          <w:rFonts w:cstheme="minorHAnsi"/>
        </w:rPr>
        <w:t xml:space="preserve">   17. D</w:t>
      </w:r>
    </w:p>
    <w:p w14:paraId="4463424F" w14:textId="11EA3582" w:rsidR="001120B5" w:rsidRDefault="001120B5" w:rsidP="00300F1C">
      <w:pPr>
        <w:rPr>
          <w:rFonts w:cstheme="minorHAnsi"/>
        </w:rPr>
      </w:pPr>
      <w:r>
        <w:rPr>
          <w:rFonts w:cstheme="minorHAnsi"/>
        </w:rPr>
        <w:t xml:space="preserve">   18. C</w:t>
      </w:r>
    </w:p>
    <w:p w14:paraId="61138488" w14:textId="43574CEA" w:rsidR="001120B5" w:rsidRDefault="001120B5" w:rsidP="00300F1C">
      <w:pPr>
        <w:rPr>
          <w:rFonts w:cstheme="minorHAnsi"/>
        </w:rPr>
      </w:pPr>
      <w:r>
        <w:rPr>
          <w:rFonts w:cstheme="minorHAnsi"/>
        </w:rPr>
        <w:t xml:space="preserve">   19. C</w:t>
      </w:r>
    </w:p>
    <w:p w14:paraId="6C912CEA" w14:textId="399FB177" w:rsidR="001120B5" w:rsidRDefault="001120B5" w:rsidP="00300F1C">
      <w:pPr>
        <w:rPr>
          <w:rFonts w:cstheme="minorHAnsi"/>
        </w:rPr>
      </w:pPr>
      <w:r>
        <w:rPr>
          <w:rFonts w:cstheme="minorHAnsi"/>
        </w:rPr>
        <w:t xml:space="preserve">   20. Carbono.</w:t>
      </w:r>
    </w:p>
    <w:p w14:paraId="3E67E4FE" w14:textId="74ECDA57" w:rsidR="001120B5" w:rsidRDefault="001120B5" w:rsidP="00300F1C">
      <w:pPr>
        <w:rPr>
          <w:rFonts w:cstheme="minorHAnsi"/>
        </w:rPr>
      </w:pPr>
      <w:r>
        <w:rPr>
          <w:rFonts w:cstheme="minorHAnsi"/>
        </w:rPr>
        <w:t xml:space="preserve">          H</w:t>
      </w:r>
      <w:r w:rsidRPr="001120B5">
        <w:rPr>
          <w:rFonts w:cstheme="minorHAnsi"/>
          <w:vertAlign w:val="subscript"/>
        </w:rPr>
        <w:t>2</w:t>
      </w:r>
      <w:r>
        <w:rPr>
          <w:rFonts w:cstheme="minorHAnsi"/>
        </w:rPr>
        <w:t>O.</w:t>
      </w:r>
    </w:p>
    <w:p w14:paraId="3D8139B6" w14:textId="75C15963" w:rsidR="001120B5" w:rsidRDefault="001120B5" w:rsidP="00300F1C">
      <w:pPr>
        <w:rPr>
          <w:rFonts w:cstheme="minorHAnsi"/>
        </w:rPr>
      </w:pPr>
      <w:r>
        <w:rPr>
          <w:rFonts w:cstheme="minorHAnsi"/>
        </w:rPr>
        <w:t xml:space="preserve">    21.  B</w:t>
      </w:r>
    </w:p>
    <w:p w14:paraId="158F318A" w14:textId="7CEA5DFE" w:rsidR="001120B5" w:rsidRDefault="001120B5" w:rsidP="00300F1C">
      <w:pPr>
        <w:rPr>
          <w:rFonts w:cstheme="minorHAnsi"/>
        </w:rPr>
      </w:pPr>
      <w:r>
        <w:rPr>
          <w:rFonts w:cstheme="minorHAnsi"/>
        </w:rPr>
        <w:t xml:space="preserve">    22. A</w:t>
      </w:r>
    </w:p>
    <w:p w14:paraId="4624D1AF" w14:textId="3BD83EAC" w:rsidR="001120B5" w:rsidRDefault="001120B5" w:rsidP="00300F1C">
      <w:pPr>
        <w:rPr>
          <w:rFonts w:cstheme="minorHAnsi"/>
        </w:rPr>
      </w:pPr>
      <w:r>
        <w:rPr>
          <w:rFonts w:cstheme="minorHAnsi"/>
        </w:rPr>
        <w:t xml:space="preserve">    23. ZrO</w:t>
      </w:r>
      <w:r w:rsidRPr="001120B5">
        <w:rPr>
          <w:rFonts w:cstheme="minorHAnsi"/>
          <w:vertAlign w:val="subscript"/>
        </w:rPr>
        <w:t>2</w:t>
      </w:r>
      <w:r>
        <w:rPr>
          <w:rFonts w:cstheme="minorHAnsi"/>
        </w:rPr>
        <w:t>.</w:t>
      </w:r>
    </w:p>
    <w:p w14:paraId="71E92F50" w14:textId="6146F69C" w:rsidR="001120B5" w:rsidRDefault="001120B5" w:rsidP="00300F1C">
      <w:pPr>
        <w:rPr>
          <w:rFonts w:cstheme="minorHAnsi"/>
        </w:rPr>
      </w:pPr>
      <w:r>
        <w:rPr>
          <w:rFonts w:cstheme="minorHAnsi"/>
        </w:rPr>
        <w:t xml:space="preserve">          Ligação iônica.</w:t>
      </w:r>
    </w:p>
    <w:p w14:paraId="7A6FB1AF" w14:textId="7481B285" w:rsidR="001120B5" w:rsidRDefault="001120B5" w:rsidP="00300F1C">
      <w:pPr>
        <w:rPr>
          <w:rFonts w:cstheme="minorHAnsi"/>
        </w:rPr>
      </w:pPr>
      <w:r>
        <w:rPr>
          <w:rFonts w:cstheme="minorHAnsi"/>
        </w:rPr>
        <w:t xml:space="preserve">          Carbono grafite.</w:t>
      </w:r>
    </w:p>
    <w:p w14:paraId="2EAA99DE" w14:textId="429E6099" w:rsidR="001120B5" w:rsidRDefault="001120B5" w:rsidP="00300F1C">
      <w:pPr>
        <w:rPr>
          <w:rFonts w:cstheme="minorHAnsi"/>
        </w:rPr>
      </w:pPr>
      <w:r>
        <w:rPr>
          <w:rFonts w:cstheme="minorHAnsi"/>
        </w:rPr>
        <w:t xml:space="preserve">     24. E</w:t>
      </w:r>
    </w:p>
    <w:p w14:paraId="50EC95AA" w14:textId="12CD636F" w:rsidR="001120B5" w:rsidRDefault="001120B5" w:rsidP="00300F1C">
      <w:pPr>
        <w:rPr>
          <w:rFonts w:cstheme="minorHAnsi"/>
        </w:rPr>
      </w:pPr>
      <w:r>
        <w:rPr>
          <w:rFonts w:cstheme="minorHAnsi"/>
        </w:rPr>
        <w:t xml:space="preserve">      25. A) As moléculas de propilamina possui maior número de átomos e de elétrons, sendo dotadas de maior polarizabilidade, isto é, são mais capazes de polarizar moléculas vizinhas e de nelas gerar dipolos elétricos induzidos mais intensos</w:t>
      </w:r>
      <w:r w:rsidR="003011FE">
        <w:rPr>
          <w:rFonts w:cstheme="minorHAnsi"/>
        </w:rPr>
        <w:t>, favorecendo a formação de interações intermoleculares do tipo dipolo instantâneo-dipolo induzido. Por isso, a temperatura de ebulição da propilamina é maior que da amônia.</w:t>
      </w:r>
    </w:p>
    <w:p w14:paraId="6C6C538B" w14:textId="6D9E75A5" w:rsidR="003011FE" w:rsidRDefault="003011FE" w:rsidP="00300F1C">
      <w:pPr>
        <w:rPr>
          <w:rFonts w:cstheme="minorHAnsi"/>
        </w:rPr>
      </w:pPr>
      <w:r>
        <w:rPr>
          <w:rFonts w:cstheme="minorHAnsi"/>
        </w:rPr>
        <w:t xml:space="preserve">           B) As moléculas de trimetilamina não possuem átomos de hidrogênio ligados a átomos de nitrogênio, desfavorecendo a formação de ligações de hidrdogênio, predominando as interações dipolo-dipolo, mais fracas que as ligações de hidrogênio que atuam entre moléculas de propilamina. Como isso, na fase líquida as moléculas de trimetilamina estão menos coesas, determinando sua menor temperatura de ebulição.</w:t>
      </w:r>
    </w:p>
    <w:p w14:paraId="73141E85" w14:textId="558508E8" w:rsidR="003011FE" w:rsidRDefault="003011FE" w:rsidP="00300F1C">
      <w:pPr>
        <w:rPr>
          <w:rFonts w:cstheme="minorHAnsi"/>
        </w:rPr>
      </w:pPr>
      <w:r>
        <w:rPr>
          <w:rFonts w:cstheme="minorHAnsi"/>
        </w:rPr>
        <w:t xml:space="preserve">      26. E</w:t>
      </w:r>
    </w:p>
    <w:p w14:paraId="6BB391A8" w14:textId="3C1EFC6C" w:rsidR="003011FE" w:rsidRDefault="003011FE" w:rsidP="00300F1C">
      <w:pPr>
        <w:rPr>
          <w:rFonts w:cstheme="minorHAnsi"/>
        </w:rPr>
      </w:pPr>
      <w:r>
        <w:rPr>
          <w:rFonts w:cstheme="minorHAnsi"/>
        </w:rPr>
        <w:t xml:space="preserve">       27. E</w:t>
      </w:r>
    </w:p>
    <w:p w14:paraId="0BC67C93" w14:textId="7EFC3A00" w:rsidR="003011FE" w:rsidRDefault="003011FE" w:rsidP="00300F1C">
      <w:pPr>
        <w:rPr>
          <w:rFonts w:cstheme="minorHAnsi"/>
        </w:rPr>
      </w:pPr>
      <w:r>
        <w:rPr>
          <w:rFonts w:cstheme="minorHAnsi"/>
        </w:rPr>
        <w:t xml:space="preserve">       28. B</w:t>
      </w:r>
    </w:p>
    <w:p w14:paraId="2D4A06F7" w14:textId="4648512E" w:rsidR="003011FE" w:rsidRDefault="003011FE" w:rsidP="00300F1C">
      <w:pPr>
        <w:rPr>
          <w:rFonts w:cstheme="minorHAnsi"/>
        </w:rPr>
      </w:pPr>
      <w:r>
        <w:rPr>
          <w:rFonts w:cstheme="minorHAnsi"/>
        </w:rPr>
        <w:lastRenderedPageBreak/>
        <w:t xml:space="preserve">       29. </w:t>
      </w:r>
      <w:r w:rsidR="008336D6">
        <w:rPr>
          <w:rFonts w:cstheme="minorHAnsi"/>
        </w:rPr>
        <w:t>C</w:t>
      </w:r>
    </w:p>
    <w:p w14:paraId="3554C7B7" w14:textId="499324AE" w:rsidR="003011FE" w:rsidRDefault="003011FE" w:rsidP="00300F1C">
      <w:pPr>
        <w:rPr>
          <w:rFonts w:cstheme="minorHAnsi"/>
        </w:rPr>
      </w:pPr>
      <w:r>
        <w:rPr>
          <w:rFonts w:cstheme="minorHAnsi"/>
        </w:rPr>
        <w:t xml:space="preserve">       30. D</w:t>
      </w:r>
    </w:p>
    <w:p w14:paraId="2CF2F2F7" w14:textId="1EC00C27" w:rsidR="003011FE" w:rsidRDefault="003011FE" w:rsidP="00300F1C">
      <w:pPr>
        <w:rPr>
          <w:rFonts w:cstheme="minorHAnsi"/>
        </w:rPr>
      </w:pPr>
      <w:r>
        <w:rPr>
          <w:rFonts w:cstheme="minorHAnsi"/>
        </w:rPr>
        <w:t xml:space="preserve">       31. B</w:t>
      </w:r>
    </w:p>
    <w:p w14:paraId="489EEB3D" w14:textId="55FA5E1A" w:rsidR="003011FE" w:rsidRDefault="003011FE" w:rsidP="00300F1C">
      <w:pPr>
        <w:rPr>
          <w:rFonts w:cstheme="minorHAnsi"/>
        </w:rPr>
      </w:pPr>
      <w:r>
        <w:rPr>
          <w:rFonts w:cstheme="minorHAnsi"/>
        </w:rPr>
        <w:t xml:space="preserve">       32. </w:t>
      </w:r>
      <w:r w:rsidR="00124140">
        <w:rPr>
          <w:rFonts w:cstheme="minorHAnsi"/>
        </w:rPr>
        <w:t>D</w:t>
      </w:r>
    </w:p>
    <w:p w14:paraId="00F8F360" w14:textId="3F56DA5C" w:rsidR="00124140" w:rsidRDefault="00124140" w:rsidP="00300F1C">
      <w:pPr>
        <w:rPr>
          <w:rFonts w:cstheme="minorHAnsi"/>
        </w:rPr>
      </w:pPr>
      <w:r>
        <w:rPr>
          <w:rFonts w:cstheme="minorHAnsi"/>
        </w:rPr>
        <w:t xml:space="preserve">       33. B</w:t>
      </w:r>
    </w:p>
    <w:p w14:paraId="0203D5F0" w14:textId="6464260D" w:rsidR="00124140" w:rsidRDefault="00124140" w:rsidP="00300F1C">
      <w:pPr>
        <w:rPr>
          <w:rFonts w:cstheme="minorHAnsi"/>
        </w:rPr>
      </w:pPr>
      <w:r>
        <w:rPr>
          <w:rFonts w:cstheme="minorHAnsi"/>
        </w:rPr>
        <w:t xml:space="preserve">       34. B</w:t>
      </w:r>
    </w:p>
    <w:p w14:paraId="7114A2F3" w14:textId="4764199E" w:rsidR="00124140" w:rsidRDefault="00124140" w:rsidP="00300F1C">
      <w:pPr>
        <w:rPr>
          <w:rFonts w:cstheme="minorHAnsi"/>
        </w:rPr>
      </w:pPr>
      <w:r>
        <w:rPr>
          <w:rFonts w:cstheme="minorHAnsi"/>
        </w:rPr>
        <w:t xml:space="preserve">       35. D</w:t>
      </w:r>
    </w:p>
    <w:p w14:paraId="6637920C" w14:textId="0233D7AB" w:rsidR="00124140" w:rsidRDefault="00124140" w:rsidP="00300F1C">
      <w:pPr>
        <w:rPr>
          <w:rFonts w:cstheme="minorHAnsi"/>
        </w:rPr>
      </w:pPr>
      <w:r>
        <w:rPr>
          <w:rFonts w:cstheme="minorHAnsi"/>
        </w:rPr>
        <w:t xml:space="preserve">       36. B</w:t>
      </w:r>
    </w:p>
    <w:p w14:paraId="19E56635" w14:textId="56DEECD1" w:rsidR="00124140" w:rsidRDefault="00124140" w:rsidP="00300F1C">
      <w:pPr>
        <w:rPr>
          <w:rFonts w:cstheme="minorHAnsi"/>
        </w:rPr>
      </w:pPr>
      <w:r>
        <w:rPr>
          <w:rFonts w:cstheme="minorHAnsi"/>
        </w:rPr>
        <w:t xml:space="preserve">       37. D</w:t>
      </w:r>
    </w:p>
    <w:p w14:paraId="413004D6" w14:textId="114D47A0" w:rsidR="00124140" w:rsidRDefault="00124140" w:rsidP="00300F1C">
      <w:pPr>
        <w:rPr>
          <w:rFonts w:cstheme="minorHAnsi"/>
        </w:rPr>
      </w:pPr>
      <w:r>
        <w:rPr>
          <w:rFonts w:cstheme="minorHAnsi"/>
        </w:rPr>
        <w:t xml:space="preserve">       38. E</w:t>
      </w:r>
    </w:p>
    <w:p w14:paraId="48761412" w14:textId="77777777" w:rsidR="001120B5" w:rsidRPr="001120B5" w:rsidRDefault="001120B5" w:rsidP="00300F1C">
      <w:pPr>
        <w:rPr>
          <w:rFonts w:cstheme="minorHAnsi"/>
        </w:rPr>
      </w:pPr>
    </w:p>
    <w:sectPr w:rsidR="001120B5" w:rsidRPr="001120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648"/>
    <w:multiLevelType w:val="hybridMultilevel"/>
    <w:tmpl w:val="3842A166"/>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AC"/>
    <w:rsid w:val="00020D23"/>
    <w:rsid w:val="00075D69"/>
    <w:rsid w:val="00093100"/>
    <w:rsid w:val="001120B5"/>
    <w:rsid w:val="001200A7"/>
    <w:rsid w:val="00124140"/>
    <w:rsid w:val="00140AB0"/>
    <w:rsid w:val="00162F8B"/>
    <w:rsid w:val="002031B2"/>
    <w:rsid w:val="0027698B"/>
    <w:rsid w:val="00287B2D"/>
    <w:rsid w:val="002D17D9"/>
    <w:rsid w:val="002D2F9E"/>
    <w:rsid w:val="00300F1C"/>
    <w:rsid w:val="003011FE"/>
    <w:rsid w:val="003B6468"/>
    <w:rsid w:val="003F5E3F"/>
    <w:rsid w:val="00404272"/>
    <w:rsid w:val="00407D71"/>
    <w:rsid w:val="004740C9"/>
    <w:rsid w:val="004B62E3"/>
    <w:rsid w:val="005C1762"/>
    <w:rsid w:val="005E54E3"/>
    <w:rsid w:val="00603C42"/>
    <w:rsid w:val="006434E8"/>
    <w:rsid w:val="006E1AAC"/>
    <w:rsid w:val="00755515"/>
    <w:rsid w:val="007A6C9F"/>
    <w:rsid w:val="007C7345"/>
    <w:rsid w:val="008336D6"/>
    <w:rsid w:val="008B48CE"/>
    <w:rsid w:val="008F1B09"/>
    <w:rsid w:val="00945E91"/>
    <w:rsid w:val="00962ADB"/>
    <w:rsid w:val="00967D4C"/>
    <w:rsid w:val="009E1E8E"/>
    <w:rsid w:val="00AC380F"/>
    <w:rsid w:val="00AC58AC"/>
    <w:rsid w:val="00AE6E6B"/>
    <w:rsid w:val="00B011FF"/>
    <w:rsid w:val="00C45AC5"/>
    <w:rsid w:val="00C52579"/>
    <w:rsid w:val="00C76BD2"/>
    <w:rsid w:val="00CA0337"/>
    <w:rsid w:val="00DB3FD2"/>
    <w:rsid w:val="00E071AA"/>
    <w:rsid w:val="00F42A5A"/>
    <w:rsid w:val="00F456D4"/>
    <w:rsid w:val="00FB7EB3"/>
    <w:rsid w:val="00FD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DFE8"/>
  <w15:chartTrackingRefBased/>
  <w15:docId w15:val="{59473CDA-678A-5149-A896-96B83808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2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mirianquimica15@gmail.com</dc:creator>
  <cp:keywords/>
  <dc:description/>
  <cp:lastModifiedBy>mirianquimica15@gmail.com</cp:lastModifiedBy>
  <cp:revision>2</cp:revision>
  <dcterms:created xsi:type="dcterms:W3CDTF">2021-04-30T17:02:00Z</dcterms:created>
  <dcterms:modified xsi:type="dcterms:W3CDTF">2021-04-30T17:02:00Z</dcterms:modified>
</cp:coreProperties>
</file>